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F30D39">
        <w:rPr>
          <w:rFonts w:ascii="Georgia" w:hAnsi="Georgia"/>
          <w:b/>
          <w:bCs/>
          <w:sz w:val="22"/>
          <w:szCs w:val="22"/>
        </w:rPr>
        <w:t>October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F30D39">
        <w:rPr>
          <w:rFonts w:ascii="Georgia" w:hAnsi="Georgia"/>
          <w:b/>
          <w:bCs/>
          <w:sz w:val="22"/>
          <w:szCs w:val="22"/>
        </w:rPr>
        <w:t>9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Pr="00A738A0" w:rsidRDefault="00A738A0" w:rsidP="003549D8">
      <w:pPr>
        <w:spacing w:before="120"/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Pr="00A738A0" w:rsidRDefault="00A738A0" w:rsidP="003549D8">
      <w:pPr>
        <w:spacing w:before="120"/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F30D39">
        <w:rPr>
          <w:rFonts w:ascii="Georgia" w:hAnsi="Georgia"/>
          <w:b/>
          <w:sz w:val="22"/>
          <w:szCs w:val="22"/>
        </w:rPr>
        <w:t>September 14</w:t>
      </w:r>
      <w:r w:rsidR="00510608">
        <w:rPr>
          <w:rFonts w:ascii="Georgia" w:hAnsi="Georgia"/>
          <w:b/>
          <w:sz w:val="22"/>
          <w:szCs w:val="22"/>
        </w:rPr>
        <w:t>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</w:t>
      </w:r>
      <w:r w:rsidR="00F30D39">
        <w:rPr>
          <w:rFonts w:ascii="Georgia" w:hAnsi="Georgia"/>
          <w:b/>
          <w:sz w:val="22"/>
          <w:szCs w:val="22"/>
        </w:rPr>
        <w:t>meeting and the September 28, 2016 special m</w:t>
      </w:r>
      <w:r w:rsidR="001F29C6" w:rsidRPr="001B2EEF">
        <w:rPr>
          <w:rFonts w:ascii="Georgia" w:hAnsi="Georgia"/>
          <w:b/>
          <w:sz w:val="22"/>
          <w:szCs w:val="22"/>
        </w:rPr>
        <w:t>eeting</w:t>
      </w:r>
    </w:p>
    <w:p w:rsidR="008A4F81" w:rsidRPr="008A4F81" w:rsidRDefault="008A4F81" w:rsidP="003549D8">
      <w:pPr>
        <w:spacing w:before="120"/>
        <w:rPr>
          <w:rFonts w:ascii="Georgia" w:hAnsi="Georgia"/>
          <w:sz w:val="22"/>
          <w:szCs w:val="22"/>
        </w:rPr>
      </w:pPr>
    </w:p>
    <w:p w:rsidR="00427901" w:rsidRDefault="00F30D39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25734D" w:rsidRPr="00A738A0" w:rsidRDefault="0025734D" w:rsidP="003549D8">
      <w:pPr>
        <w:spacing w:before="120"/>
        <w:rPr>
          <w:rFonts w:ascii="Georgia" w:hAnsi="Georgia"/>
          <w:sz w:val="22"/>
          <w:szCs w:val="22"/>
        </w:rPr>
      </w:pPr>
    </w:p>
    <w:p w:rsidR="003549D8" w:rsidRDefault="003549D8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Approval of the Annual Audit Report – Darla Vanduren</w:t>
      </w:r>
    </w:p>
    <w:p w:rsidR="003549D8" w:rsidRPr="003549D8" w:rsidRDefault="003549D8" w:rsidP="003549D8">
      <w:pPr>
        <w:spacing w:before="120"/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Pr="00296312" w:rsidRDefault="00296312" w:rsidP="00F031AC">
      <w:pPr>
        <w:spacing w:before="120"/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Default="003706DB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Final budget and rates</w:t>
      </w:r>
    </w:p>
    <w:p w:rsidR="00F30D39" w:rsidRPr="008A4F81" w:rsidRDefault="003706DB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analysis of projected liability under the excise tax provision of the ACA</w:t>
      </w:r>
      <w:bookmarkStart w:id="2" w:name="_GoBack"/>
      <w:bookmarkEnd w:id="2"/>
    </w:p>
    <w:p w:rsidR="007334D0" w:rsidRPr="00325633" w:rsidRDefault="007334D0" w:rsidP="00F031AC">
      <w:pPr>
        <w:spacing w:before="120"/>
        <w:rPr>
          <w:rFonts w:ascii="Georgia" w:hAnsi="Georgia"/>
          <w:sz w:val="22"/>
          <w:szCs w:val="22"/>
        </w:rPr>
      </w:pPr>
    </w:p>
    <w:p w:rsidR="003549D8" w:rsidRDefault="003549D8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Legal Counsel Follow-Up</w:t>
      </w:r>
    </w:p>
    <w:p w:rsidR="003549D8" w:rsidRPr="003549D8" w:rsidRDefault="003549D8" w:rsidP="003549D8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Decision regarding legal counsel representation for the Trust</w:t>
      </w:r>
    </w:p>
    <w:p w:rsidR="003549D8" w:rsidRPr="003549D8" w:rsidRDefault="003549D8" w:rsidP="00F031AC">
      <w:pPr>
        <w:spacing w:before="120"/>
        <w:rPr>
          <w:rFonts w:ascii="Georgia" w:hAnsi="Georgia"/>
          <w:sz w:val="22"/>
          <w:szCs w:val="22"/>
        </w:rPr>
      </w:pPr>
    </w:p>
    <w:p w:rsidR="003549D8" w:rsidRDefault="003549D8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Policy Review</w:t>
      </w:r>
    </w:p>
    <w:p w:rsidR="003549D8" w:rsidRPr="003549D8" w:rsidRDefault="003549D8" w:rsidP="003549D8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Policy 220, Investment Guidelines, Proposed Revisions (first reading)</w:t>
      </w:r>
    </w:p>
    <w:p w:rsidR="003549D8" w:rsidRPr="003549D8" w:rsidRDefault="003549D8" w:rsidP="00F031AC">
      <w:pPr>
        <w:spacing w:before="120"/>
        <w:rPr>
          <w:rFonts w:ascii="Georgia" w:hAnsi="Georgia"/>
          <w:sz w:val="22"/>
          <w:szCs w:val="22"/>
        </w:rPr>
      </w:pPr>
    </w:p>
    <w:p w:rsidR="007334D0" w:rsidRDefault="007334D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7334D0" w:rsidP="007334D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7334D0">
        <w:rPr>
          <w:rFonts w:ascii="Georgia" w:hAnsi="Georgia"/>
          <w:sz w:val="22"/>
          <w:szCs w:val="22"/>
        </w:rPr>
        <w:t>Open enrollment</w:t>
      </w:r>
      <w:r>
        <w:rPr>
          <w:rFonts w:ascii="Georgia" w:hAnsi="Georgia"/>
          <w:sz w:val="22"/>
          <w:szCs w:val="22"/>
        </w:rPr>
        <w:t xml:space="preserve"> update</w:t>
      </w:r>
    </w:p>
    <w:p w:rsidR="007334D0" w:rsidRPr="007334D0" w:rsidRDefault="007334D0" w:rsidP="00F031AC">
      <w:pPr>
        <w:spacing w:before="120"/>
        <w:rPr>
          <w:rFonts w:ascii="Georgia" w:hAnsi="Georgia"/>
          <w:sz w:val="22"/>
          <w:szCs w:val="22"/>
        </w:rPr>
      </w:pPr>
    </w:p>
    <w:p w:rsidR="0045767B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F30D39">
        <w:rPr>
          <w:rFonts w:ascii="Georgia" w:hAnsi="Georgia"/>
          <w:b/>
          <w:sz w:val="22"/>
          <w:szCs w:val="22"/>
        </w:rPr>
        <w:t xml:space="preserve">November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F30D39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 w:cs="Arial"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Open enrollment closes (Randi)</w:t>
      </w:r>
    </w:p>
    <w:p w:rsidR="00F30D39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 w:cs="Arial"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Investment Summary Review (Jayson)</w:t>
      </w:r>
    </w:p>
    <w:p w:rsidR="00F30D39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 w:cs="Arial"/>
          <w:b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Annual investment policy review and recommendations from investment consultant (Jayson)</w:t>
      </w:r>
    </w:p>
    <w:p w:rsidR="007334D0" w:rsidRPr="00F30D39" w:rsidRDefault="00F30D39" w:rsidP="00F30D39">
      <w:pPr>
        <w:pStyle w:val="ListParagraph"/>
        <w:numPr>
          <w:ilvl w:val="0"/>
          <w:numId w:val="18"/>
        </w:numPr>
        <w:ind w:left="720"/>
        <w:rPr>
          <w:rFonts w:ascii="Georgia" w:hAnsi="Georgia"/>
          <w:sz w:val="22"/>
          <w:szCs w:val="22"/>
        </w:rPr>
      </w:pPr>
      <w:r w:rsidRPr="00F30D39">
        <w:rPr>
          <w:rFonts w:ascii="Georgia" w:hAnsi="Georgia" w:cs="Arial"/>
          <w:sz w:val="22"/>
          <w:szCs w:val="22"/>
        </w:rPr>
        <w:t>Review performance of investment manager(s) (Jayson)</w:t>
      </w:r>
    </w:p>
    <w:p w:rsidR="00F30D39" w:rsidRPr="00A738A0" w:rsidRDefault="00F30D39" w:rsidP="00F031AC">
      <w:pPr>
        <w:spacing w:before="120"/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A738A0" w:rsidRPr="00A738A0" w:rsidRDefault="00A738A0" w:rsidP="00F031AC">
      <w:pPr>
        <w:spacing w:before="100" w:beforeAutospacing="1"/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F30D3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November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16</w:t>
    </w:r>
    <w:r w:rsidR="00397B9D">
      <w:rPr>
        <w:rFonts w:ascii="Georgia" w:hAnsi="Georgia"/>
      </w:rPr>
      <w:t xml:space="preserve">, </w:t>
    </w:r>
    <w:r w:rsidR="00510608">
      <w:rPr>
        <w:rFonts w:ascii="Georgia" w:hAnsi="Georgia"/>
      </w:rPr>
      <w:t>2016 – 4:00-6:00 p.m.</w:t>
    </w:r>
  </w:p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F30D39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D69EFB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638EB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18"/>
  </w:num>
  <w:num w:numId="15">
    <w:abstractNumId w:val="12"/>
  </w:num>
  <w:num w:numId="16">
    <w:abstractNumId w:val="5"/>
  </w:num>
  <w:num w:numId="17">
    <w:abstractNumId w:val="0"/>
  </w:num>
  <w:num w:numId="18">
    <w:abstractNumId w:val="14"/>
  </w:num>
  <w:num w:numId="19">
    <w:abstractNumId w:val="1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7"/>
    <o:shapelayout v:ext="edit">
      <o:idmap v:ext="edit" data="1"/>
    </o:shapelayout>
  </w:shapeDefaults>
  <w:decimalSymbol w:val="."/>
  <w:listSeparator w:val=","/>
  <w14:docId w14:val="0ABD2865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2016-09-07T20:47:00Z</cp:lastPrinted>
  <dcterms:created xsi:type="dcterms:W3CDTF">2016-09-07T20:39:00Z</dcterms:created>
  <dcterms:modified xsi:type="dcterms:W3CDTF">2016-10-14T17:50:00Z</dcterms:modified>
</cp:coreProperties>
</file>